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5524">
        <w:rPr>
          <w:rFonts w:ascii="Times New Roman" w:hAnsi="Times New Roman" w:cs="Times New Roman"/>
          <w:b/>
          <w:bCs/>
          <w:sz w:val="28"/>
          <w:szCs w:val="28"/>
        </w:rPr>
        <w:t>Giuseppe Terranova</w:t>
      </w:r>
      <w:r w:rsidRPr="00CD552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D5524">
        <w:rPr>
          <w:rFonts w:ascii="Times New Roman" w:hAnsi="Times New Roman" w:cs="Times New Roman"/>
          <w:sz w:val="28"/>
          <w:szCs w:val="28"/>
        </w:rPr>
        <w:t xml:space="preserve">nasce a Messina il 06/12/1945.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Nel 1964 consegue la maturità classica al Liceo Ginnasio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Maurolico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>; nel 1968, si laurea in Giurisprudenza alla Università degli studi di Messina.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Dopo il tirocinio professionale e gli esami di abilitazione all’esercizio della professione, quale avvocato, si iscrive all’Ordine Forense di Messina.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>Subito dopo consegue l’abilitazione all’insegnamento di materie giuridiche ed economiche.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Nel triennio 1973-1975, in qualità di docente a contratto, insegna “diritto processuale tributario” alla facoltà di Economia della nostra università.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Nominato preside dell’istituto professionale regionale per l’industria e l’artigianato per ciechi, "Ardizzone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Gioeni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 xml:space="preserve">" di Catania, rivolge il suo impegno alla riforma del delicato settore, sia per adeguarlo alle nuove esigenze degli studenti non vedenti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 xml:space="preserve"> ipovedenti, sia alla domanda di mercato.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>L’iniziativa riformatrice trova la sua concretizzazione nella legge regionale 26 luglio 1982, n68, che, oltre a prevedere la riorganizzazione della materia, sancisce la istituzione di un secondo istituto professionale a Palermo, onde venire incontro agli studenti residenti nella Sicilia occidentale.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I due istituti professionali vengono così inseriti nel sistema dell’istruzione professionale della regione Sicilia ed equiparati ai corrispondenti istituti professionali statali.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La riforma, foriera di una più articolata e ricca offerta formativa, prospetta ai giovani con disabilità visiva una grande speranza di futuro, ampliando, soprattutto qualitativamente, l’orizzonte dell’inserimento nel mondo del lavoro.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Sono migliaia ora i lavoratori non vedenti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 xml:space="preserve"> ipovedenti che, grazie alla istruzione professionale ricevuta dalle summenzionate scuole, partecipano, a pieno titolo, alla vita del paese, come “persone tra persone e cittadini fra cittadini”!!!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Contemporaneamente, l’impegno di Pippo si riverbera anche sui versanti della politica e del terzo settore. L’agone politico lo vede protagonista in diverse pubbliche amministrazioni; in particolare ricopre importanti ruoli al Comune di Messina, dove, per circa 15 anni, è consigliere, vicepresidente del consiglio e più volte assessore.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Successivamente ricopre la carica di presidente del Conservatorio Musicale Statale, "A. Corelli" di Messina, contribuendo ad elevarne il prestigio e curandone il trasferimento in una sede più adeguata. Inoltre, è noto il suo impegno nell’ambito della “Disabilità”, da lui sempre considerata ed indicata come “Valore”, contrastando, quindi, la cultura che invece declina la “disabilità” come fattore di “emarginazione” e/o “esclusione”.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lastRenderedPageBreak/>
        <w:t xml:space="preserve">Emblematica è la sua attività a sostegno della legge 517/77 sia durante il suo iter legislativo, sia, soprattutto, nella tanto travagliata fase di attuazione. Alla fine, però, la spuntarono i docenti, i dirigenti scolastici ed i sostenitori visionari, più sensibili, più responsabili, più innamorati del progresso, che avevano fermamente creduto nelle speciali risorse ed energie inesplorate di quei ragazzi con “disabilità”, solo apparentemente più deboli.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Tra le numerose iniziative sociali promosse da Pippo per l’autonomia, l’inclusione, le pari opportunità e il diritto allo studio delle persone con disabilità vanno ricordate: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A) il Centro Regionale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 xml:space="preserve"> Keller con la omonima scuola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caniguida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 xml:space="preserve"> per ciechi;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>B) il Centro Regionale di servizio culturale per non vedenti;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C) la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Motedi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 xml:space="preserve"> - Mostra Convegno delle tecnologie avanzate per le persone con disabilità, ripresa poi dalla Fiera di Bologna e modificata nella versione “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Endimatica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>”;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>D) la "Traversata dello Stretto di Messina": manifestazione nazionale, alla quale, nelle sue nove edizioni, gli atleti nuotatori con disabilità mai furono meno di 50.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>La spettacolare “Traversata dello Stretto di Messina”, rimane ancora oggi una performance unica al mondo;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>E) Inoltre, Pippo fece conoscere a Messina il basket giocato da atleti in carrozzina quando nello sport la presenza dei giovani con disabilità era davvero una rarità. Infatti, negli anni 90, a Messina, e, segnatamente, nella palestra dello storico IPSIA Verona Trento, si svolsero gli allenamenti di basket in carrozzina in preparazione dei primi campionati europei di Parigi.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Piace ricordare questo storico evento, oltre che per il suo intrinseco valore socio sportivo, anche perché la palestra del Verona Trento era lodevolmente priva di barriere architettoniche; cosa straordinaria per quei tempi, non solo per Messina!!! </w:t>
      </w:r>
    </w:p>
    <w:p w:rsidR="00CD5524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In ultimo e non per ultimo, va detto che Pippo da cinque anni affianca Iosè Gambino, anche lui socio di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Adset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 xml:space="preserve">, nella realizzazione dello straordinario progetto: “il Polo Scientifico Internazionale per la Tutela della Biodiversità Marina” con </w:t>
      </w:r>
      <w:proofErr w:type="gramStart"/>
      <w:r w:rsidRPr="00CD5524">
        <w:rPr>
          <w:rFonts w:ascii="Times New Roman" w:hAnsi="Times New Roman" w:cs="Times New Roman"/>
          <w:sz w:val="28"/>
          <w:szCs w:val="28"/>
        </w:rPr>
        <w:t>l’ "</w:t>
      </w:r>
      <w:proofErr w:type="gramEnd"/>
      <w:r w:rsidRPr="00CD5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Ecograndeacquario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 xml:space="preserve"> dello Stretto di Messina”.</w:t>
      </w:r>
    </w:p>
    <w:p w:rsidR="0084632D" w:rsidRPr="00CD5524" w:rsidRDefault="00CD5524" w:rsidP="00CD5524">
      <w:pPr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Al progetto, Iosè e Pippo da 5 anni dedicano le loro migliori energie e tutto l’entusiasmo possibile. Da quando hanno preso a collaborare, si incontrano e si sentono tutti i giorni, festivi compresi! Per entrambi, il progetto è “un sogno da realizzare”, in piena armonia, cioè, con titolo scelto dal caro Angelo per questo stupendo incontro: “un sogno da realizzare” per Messina, per la Sicilia, per il sud, per l’Europa, ma, soprattutto, per i nostri giovani che non devono essere più costretti ad abbandonare la loro città, le loro radici, i loro affetti più cari, e non devono più pagare </w:t>
      </w:r>
      <w:r w:rsidRPr="00CD5524">
        <w:rPr>
          <w:rFonts w:ascii="Times New Roman" w:hAnsi="Times New Roman" w:cs="Times New Roman"/>
          <w:sz w:val="28"/>
          <w:szCs w:val="28"/>
        </w:rPr>
        <w:lastRenderedPageBreak/>
        <w:t>l’alto prezzo della emigrazione che non soltanto impoverisce la nostra comunità dal punto di vista economico, ma la deprime sotto il profilo valoriale.</w:t>
      </w:r>
    </w:p>
    <w:sectPr w:rsidR="0084632D" w:rsidRPr="00CD5524" w:rsidSect="00B515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24"/>
    <w:rsid w:val="00010E4E"/>
    <w:rsid w:val="00661E1E"/>
    <w:rsid w:val="007E62DF"/>
    <w:rsid w:val="00B515FD"/>
    <w:rsid w:val="00C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AE8AD-FF16-42DB-BD72-8AAF18C2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Miceli</dc:creator>
  <cp:keywords/>
  <dc:description/>
  <cp:lastModifiedBy>Angelo Miceli</cp:lastModifiedBy>
  <cp:revision>1</cp:revision>
  <dcterms:created xsi:type="dcterms:W3CDTF">2025-04-12T14:09:00Z</dcterms:created>
  <dcterms:modified xsi:type="dcterms:W3CDTF">2025-04-12T14:11:00Z</dcterms:modified>
</cp:coreProperties>
</file>